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CC7E41">
        <w:rPr>
          <w:sz w:val="28"/>
        </w:rPr>
        <w:t>Jobcoaching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bookmarkStart w:id="3" w:name="_GoBack"/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bookmarkEnd w:id="3"/>
      <w:r w:rsidR="00022A37" w:rsidRPr="002451AF">
        <w:rPr>
          <w:b/>
        </w:rPr>
        <w:fldChar w:fldCharType="end"/>
      </w:r>
    </w:p>
    <w:bookmarkStart w:id="4" w:name="ZFirmaAdr"/>
    <w:bookmarkEnd w:id="4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379A0">
        <w:rPr>
          <w:sz w:val="16"/>
          <w:szCs w:val="16"/>
        </w:rPr>
        <w:t>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630AD0" w:rsidRDefault="00630AD0" w:rsidP="00E141E6">
      <w:pPr>
        <w:tabs>
          <w:tab w:val="left" w:pos="1276"/>
          <w:tab w:val="left" w:pos="4678"/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6" w:name="TnAnrede"/>
      <w:bookmarkEnd w:id="6"/>
      <w:r w:rsidR="00A379A0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379A0" w:rsidRPr="002451AF">
        <w:rPr>
          <w:b/>
        </w:rPr>
        <w:instrText xml:space="preserve"> FORMTEXT </w:instrText>
      </w:r>
      <w:r w:rsidR="00A379A0" w:rsidRPr="002451AF">
        <w:rPr>
          <w:b/>
        </w:rPr>
      </w:r>
      <w:r w:rsidR="00A379A0" w:rsidRPr="002451AF">
        <w:rPr>
          <w:b/>
        </w:rPr>
        <w:fldChar w:fldCharType="separate"/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  <w:noProof/>
        </w:rPr>
        <w:t> </w:t>
      </w:r>
      <w:r w:rsidR="00A379A0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A379A0">
        <w:rPr>
          <w:b/>
          <w:bCs/>
          <w:sz w:val="16"/>
          <w:szCs w:val="16"/>
        </w:rPr>
      </w:r>
      <w:r w:rsidR="00A379A0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C361FC">
        <w:rPr>
          <w:b/>
          <w:bCs/>
          <w:sz w:val="16"/>
          <w:szCs w:val="16"/>
        </w:rPr>
        <w:tab/>
        <w:t>Jobcoaching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C361FC">
        <w:rPr>
          <w:bCs/>
          <w:sz w:val="16"/>
          <w:szCs w:val="16"/>
        </w:rPr>
        <w:t>12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="00C361FC">
        <w:rPr>
          <w:bCs/>
          <w:sz w:val="16"/>
          <w:szCs w:val="16"/>
        </w:rPr>
        <w:t xml:space="preserve"> pro Stunde, Tarif maximal pro Monat Fr. 950.- (Kostendach)</w:t>
      </w:r>
    </w:p>
    <w:p w:rsidR="00C361FC" w:rsidRPr="001D31D0" w:rsidRDefault="00C361FC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Pr="00C361FC">
        <w:rPr>
          <w:b/>
          <w:bCs/>
          <w:sz w:val="16"/>
          <w:szCs w:val="16"/>
        </w:rPr>
        <w:t>Fr. 3000.- bei erfolgreicher Vermittlung</w:t>
      </w:r>
      <w:r>
        <w:rPr>
          <w:bCs/>
          <w:sz w:val="16"/>
          <w:szCs w:val="16"/>
        </w:rPr>
        <w:t xml:space="preserve"> (Vertragsunterzeichnung Stelle) inklusive 12 Wochen Nachbetreuung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 w:rsidR="008C5F22">
        <w:rPr>
          <w:sz w:val="16"/>
          <w:szCs w:val="16"/>
        </w:rPr>
        <w:t>. Der B</w:t>
      </w:r>
      <w:r>
        <w:rPr>
          <w:sz w:val="16"/>
          <w:szCs w:val="16"/>
        </w:rPr>
        <w:t>eginn</w:t>
      </w:r>
      <w:r w:rsidR="008C5F22">
        <w:rPr>
          <w:sz w:val="16"/>
          <w:szCs w:val="16"/>
        </w:rPr>
        <w:t xml:space="preserve"> des Jobcoachings</w:t>
      </w:r>
      <w:r>
        <w:rPr>
          <w:sz w:val="16"/>
          <w:szCs w:val="16"/>
        </w:rPr>
        <w:t xml:space="preserve">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  <w:p w:rsidR="00630AD0" w:rsidRPr="00630AD0" w:rsidRDefault="00630AD0" w:rsidP="00576CD0">
            <w:pPr>
              <w:rPr>
                <w:sz w:val="10"/>
                <w:szCs w:val="10"/>
              </w:rPr>
            </w:pPr>
          </w:p>
          <w:p w:rsidR="00630AD0" w:rsidRPr="00FE2EC0" w:rsidRDefault="00630AD0" w:rsidP="00576CD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  <w:p w:rsidR="00630AD0" w:rsidRPr="00630AD0" w:rsidRDefault="00630AD0" w:rsidP="00576CD0">
            <w:pPr>
              <w:rPr>
                <w:sz w:val="10"/>
                <w:szCs w:val="10"/>
              </w:rPr>
            </w:pPr>
          </w:p>
          <w:p w:rsidR="00630AD0" w:rsidRPr="00FE2EC0" w:rsidRDefault="00630AD0" w:rsidP="00576CD0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C361FC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Jobcoaching</w:t>
      </w:r>
      <w:r w:rsidR="00D35F5F">
        <w:rPr>
          <w:b/>
          <w:bCs/>
        </w:rPr>
        <w:t xml:space="preserve">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Erstellen eines aussagekräftigen Dossier</w:t>
      </w:r>
      <w:r w:rsidR="00630AD0">
        <w:rPr>
          <w:sz w:val="16"/>
        </w:rPr>
        <w:t>s</w:t>
      </w:r>
    </w:p>
    <w:p w:rsidR="00D35F5F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Verfassen von Bewerbungsschreiben</w:t>
      </w:r>
    </w:p>
    <w:p w:rsidR="00C361FC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Suchen von geeigneten Stellen</w:t>
      </w:r>
    </w:p>
    <w:p w:rsidR="00C361FC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Antritt einer Feststelle erfolgt eine dreimonatige Nachbetreuung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C361FC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Stellensuchende Person kennt die Strategien in der Arbeitssuche und kann diese anwenden</w:t>
      </w:r>
    </w:p>
    <w:p w:rsidR="00D35F5F" w:rsidRPr="00CC7E41" w:rsidRDefault="00CC7E41" w:rsidP="00CC7E41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Durch Praktikas, Schnuppereinsätze oder Probearbeit eine Feststelle antreten können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Pr="00630AD0" w:rsidRDefault="00630AD0" w:rsidP="00630AD0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Pr="00630AD0" w:rsidRDefault="00630AD0" w:rsidP="00630AD0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6275EE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</w:p>
    <w:p w:rsidR="006275EE" w:rsidRDefault="006275EE" w:rsidP="00D35F5F">
      <w:pPr>
        <w:pStyle w:val="Textkrper"/>
        <w:jc w:val="both"/>
        <w:rPr>
          <w:b/>
          <w:bCs/>
          <w:i w:val="0"/>
          <w:sz w:val="24"/>
        </w:rPr>
      </w:pPr>
    </w:p>
    <w:p w:rsidR="006275EE" w:rsidRDefault="006275EE" w:rsidP="00D35F5F">
      <w:pPr>
        <w:pStyle w:val="Textkrper"/>
        <w:jc w:val="both"/>
        <w:rPr>
          <w:b/>
          <w:bCs/>
          <w:i w:val="0"/>
          <w:sz w:val="24"/>
        </w:rPr>
      </w:pPr>
    </w:p>
    <w:p w:rsidR="00D35F5F" w:rsidRDefault="00D35F5F" w:rsidP="00D35F5F">
      <w:pPr>
        <w:pStyle w:val="Textkrper"/>
        <w:jc w:val="both"/>
        <w:rPr>
          <w:b/>
          <w:bCs/>
          <w:i w:val="0"/>
          <w:sz w:val="24"/>
        </w:rPr>
      </w:pPr>
      <w:r w:rsidRPr="00690E4E">
        <w:rPr>
          <w:b/>
          <w:bCs/>
          <w:i w:val="0"/>
          <w:sz w:val="24"/>
        </w:rPr>
        <w:t>All</w:t>
      </w:r>
      <w:r>
        <w:rPr>
          <w:b/>
          <w:bCs/>
          <w:i w:val="0"/>
          <w:sz w:val="24"/>
        </w:rPr>
        <w:t>gemeine Vertrags</w:t>
      </w:r>
      <w:r w:rsidR="00CC7E41">
        <w:rPr>
          <w:b/>
          <w:bCs/>
          <w:i w:val="0"/>
          <w:sz w:val="24"/>
        </w:rPr>
        <w:t>bedingungen Jobcoaching</w:t>
      </w:r>
      <w:r w:rsidRPr="00690E4E">
        <w:rPr>
          <w:b/>
          <w:bCs/>
          <w:i w:val="0"/>
          <w:sz w:val="24"/>
        </w:rPr>
        <w:t xml:space="preserve"> für zuweisende Stellen</w:t>
      </w:r>
    </w:p>
    <w:p w:rsidR="0056290F" w:rsidRPr="00B504B1" w:rsidRDefault="0056290F" w:rsidP="00D35F5F">
      <w:pPr>
        <w:pStyle w:val="Textkrper"/>
        <w:jc w:val="both"/>
        <w:rPr>
          <w:b/>
          <w:bCs/>
          <w:i w:val="0"/>
          <w:sz w:val="24"/>
        </w:rPr>
      </w:pP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3C075C" w:rsidRDefault="00D35F5F" w:rsidP="00D35F5F">
      <w:pPr>
        <w:jc w:val="both"/>
        <w:rPr>
          <w:sz w:val="20"/>
        </w:rPr>
      </w:pPr>
      <w:r>
        <w:rPr>
          <w:sz w:val="20"/>
        </w:rPr>
        <w:t xml:space="preserve">Die Kündigungsfrist beträgt 7 Tage. Die Zielvereinbarung und die Kostengutsprache verlieren gleichzeitig ihre Gültigkeit. Für die Zeit bis zum Ablauf der Kündigungsfrist </w:t>
      </w:r>
      <w:r w:rsidR="00723AE0">
        <w:rPr>
          <w:sz w:val="20"/>
        </w:rPr>
        <w:t>wird der effektive Aufwand des Jobcoaching</w:t>
      </w:r>
      <w:r w:rsidR="00D96254">
        <w:rPr>
          <w:sz w:val="20"/>
        </w:rPr>
        <w:t>s</w:t>
      </w:r>
      <w:r w:rsidR="00723AE0">
        <w:rPr>
          <w:sz w:val="20"/>
        </w:rPr>
        <w:t xml:space="preserve"> in Rechnung gestellt</w:t>
      </w:r>
      <w:r>
        <w:rPr>
          <w:sz w:val="20"/>
        </w:rPr>
        <w:t xml:space="preserve">. 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Wird das </w:t>
      </w:r>
      <w:r w:rsidR="00723AE0">
        <w:rPr>
          <w:sz w:val="20"/>
        </w:rPr>
        <w:t>Jobcoaching</w:t>
      </w:r>
      <w:r>
        <w:rPr>
          <w:sz w:val="20"/>
        </w:rPr>
        <w:t xml:space="preserve"> nach Unterzeichnung der Zielvereinbarung nicht angetreten, erfolgt </w:t>
      </w:r>
      <w:r w:rsidR="00F46224">
        <w:rPr>
          <w:sz w:val="20"/>
        </w:rPr>
        <w:t>die Verrechnung einer</w:t>
      </w:r>
      <w:r>
        <w:rPr>
          <w:sz w:val="20"/>
        </w:rPr>
        <w:t xml:space="preserve"> Aufwandpauschale von SFr. </w:t>
      </w:r>
      <w:r w:rsidR="00A074AB">
        <w:rPr>
          <w:sz w:val="20"/>
        </w:rPr>
        <w:t>300.00.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F46224" w:rsidP="00D35F5F">
      <w:pPr>
        <w:jc w:val="both"/>
        <w:rPr>
          <w:sz w:val="20"/>
        </w:rPr>
      </w:pPr>
      <w:r w:rsidRPr="00F46224">
        <w:rPr>
          <w:sz w:val="20"/>
        </w:rPr>
        <w:t>Der Wechsel in eine Festanstellung ist jederzeit und sofort möglich.</w:t>
      </w:r>
      <w:r>
        <w:rPr>
          <w:sz w:val="20"/>
        </w:rPr>
        <w:t xml:space="preserve"> </w:t>
      </w:r>
      <w:r w:rsidR="00CC7E41">
        <w:rPr>
          <w:sz w:val="20"/>
        </w:rPr>
        <w:t xml:space="preserve">Bei einer Festanstellung wird das </w:t>
      </w:r>
      <w:r>
        <w:rPr>
          <w:sz w:val="20"/>
        </w:rPr>
        <w:t xml:space="preserve">Anstellungsverhältnis </w:t>
      </w:r>
      <w:r w:rsidR="00D35F5F">
        <w:rPr>
          <w:sz w:val="20"/>
        </w:rPr>
        <w:t>durch Komp</w:t>
      </w:r>
      <w:r w:rsidR="00CC7E41">
        <w:rPr>
          <w:sz w:val="20"/>
        </w:rPr>
        <w:t xml:space="preserve">ass während 12 Wochen </w:t>
      </w:r>
      <w:r>
        <w:rPr>
          <w:sz w:val="20"/>
        </w:rPr>
        <w:t xml:space="preserve">weiter </w:t>
      </w:r>
      <w:r w:rsidR="00CC7E41">
        <w:rPr>
          <w:sz w:val="20"/>
        </w:rPr>
        <w:t>begleitet</w:t>
      </w:r>
      <w:r w:rsidR="00D35F5F">
        <w:rPr>
          <w:sz w:val="20"/>
        </w:rPr>
        <w:t>.</w:t>
      </w:r>
      <w:r w:rsidR="00A074AB">
        <w:rPr>
          <w:sz w:val="20"/>
        </w:rPr>
        <w:t xml:space="preserve"> Die Verrechnung der Vermittlungspauschale e</w:t>
      </w:r>
      <w:r w:rsidR="001A4294">
        <w:rPr>
          <w:sz w:val="20"/>
        </w:rPr>
        <w:t>rfolgt nach der Vertragsunterzeichnung der Feststelle</w:t>
      </w:r>
      <w:r w:rsidR="00A074AB">
        <w:rPr>
          <w:sz w:val="20"/>
        </w:rPr>
        <w:t>.</w:t>
      </w:r>
    </w:p>
    <w:p w:rsidR="00D35F5F" w:rsidRDefault="00D96254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Befristet</w:t>
      </w:r>
      <w:r w:rsidR="00D35F5F">
        <w:rPr>
          <w:b/>
          <w:sz w:val="20"/>
        </w:rPr>
        <w:t>e</w:t>
      </w:r>
      <w:r>
        <w:rPr>
          <w:b/>
          <w:sz w:val="20"/>
        </w:rPr>
        <w:t xml:space="preserve"> 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</w:t>
      </w:r>
      <w:r w:rsidR="00D96254">
        <w:rPr>
          <w:sz w:val="20"/>
        </w:rPr>
        <w:t>e befristete Stelle</w:t>
      </w:r>
      <w:r>
        <w:rPr>
          <w:sz w:val="20"/>
        </w:rPr>
        <w:t xml:space="preserve"> angetreten werden, </w:t>
      </w:r>
      <w:r w:rsidR="00A074AB">
        <w:rPr>
          <w:sz w:val="20"/>
        </w:rPr>
        <w:t>werden</w:t>
      </w:r>
      <w:r w:rsidR="00022A37">
        <w:rPr>
          <w:sz w:val="20"/>
        </w:rPr>
        <w:t xml:space="preserve"> </w:t>
      </w:r>
      <w:r w:rsidR="009A4EBD">
        <w:rPr>
          <w:sz w:val="20"/>
        </w:rPr>
        <w:t xml:space="preserve">während dieser Zeit </w:t>
      </w:r>
      <w:r w:rsidR="00022A37">
        <w:rPr>
          <w:sz w:val="20"/>
        </w:rPr>
        <w:t xml:space="preserve">die </w:t>
      </w:r>
      <w:r w:rsidR="00A074AB">
        <w:rPr>
          <w:sz w:val="20"/>
        </w:rPr>
        <w:t>K</w:t>
      </w:r>
      <w:r w:rsidR="00022A37">
        <w:rPr>
          <w:sz w:val="20"/>
        </w:rPr>
        <w:t xml:space="preserve">osten </w:t>
      </w:r>
      <w:r w:rsidR="00A074AB">
        <w:rPr>
          <w:sz w:val="20"/>
        </w:rPr>
        <w:t>für den effektiven Aufwand des Jobcoachings verrechnet</w:t>
      </w:r>
      <w:r>
        <w:rPr>
          <w:sz w:val="20"/>
        </w:rPr>
        <w:t xml:space="preserve">. Bei einer Dauer von mehr als drei Monaten wird </w:t>
      </w:r>
      <w:r w:rsidR="00D96254">
        <w:rPr>
          <w:sz w:val="20"/>
        </w:rPr>
        <w:t xml:space="preserve">situativ über die Weiterführung des </w:t>
      </w:r>
      <w:r w:rsidR="00A074AB">
        <w:rPr>
          <w:sz w:val="20"/>
        </w:rPr>
        <w:t>Jobcoaching</w:t>
      </w:r>
      <w:r w:rsidR="00D96254">
        <w:rPr>
          <w:sz w:val="20"/>
        </w:rPr>
        <w:t>s entschieden.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D35F5F" w:rsidRPr="00AB05FF" w:rsidRDefault="00DD1FCA" w:rsidP="00D35F5F">
      <w:pPr>
        <w:jc w:val="both"/>
        <w:rPr>
          <w:sz w:val="20"/>
        </w:rPr>
      </w:pPr>
      <w:r>
        <w:rPr>
          <w:sz w:val="20"/>
        </w:rPr>
        <w:t xml:space="preserve">Kann ein Praktikum mit einer Dauer von mindestens 1 Monat angetreten werden, </w:t>
      </w:r>
      <w:r w:rsidR="00A074AB">
        <w:rPr>
          <w:sz w:val="20"/>
        </w:rPr>
        <w:t>belaufen</w:t>
      </w:r>
      <w:r>
        <w:rPr>
          <w:sz w:val="20"/>
        </w:rPr>
        <w:t xml:space="preserve"> sich d</w:t>
      </w:r>
      <w:r w:rsidR="00D35F5F">
        <w:rPr>
          <w:sz w:val="20"/>
        </w:rPr>
        <w:t xml:space="preserve">ie </w:t>
      </w:r>
      <w:r w:rsidR="00A074AB">
        <w:rPr>
          <w:sz w:val="20"/>
        </w:rPr>
        <w:t>K</w:t>
      </w:r>
      <w:r w:rsidR="00D35F5F">
        <w:rPr>
          <w:sz w:val="20"/>
        </w:rPr>
        <w:t xml:space="preserve">osten </w:t>
      </w:r>
      <w:r w:rsidR="00A074AB">
        <w:rPr>
          <w:sz w:val="20"/>
        </w:rPr>
        <w:t xml:space="preserve">für die Begleitung durch Kompass </w:t>
      </w:r>
      <w:r>
        <w:rPr>
          <w:sz w:val="20"/>
        </w:rPr>
        <w:t>auf SFr. 50</w:t>
      </w:r>
      <w:r w:rsidR="00D35F5F">
        <w:rPr>
          <w:sz w:val="20"/>
        </w:rPr>
        <w:t>0.00 / Monat</w:t>
      </w:r>
      <w:r w:rsidR="00A074AB">
        <w:rPr>
          <w:sz w:val="20"/>
        </w:rPr>
        <w:t xml:space="preserve"> oder nach Mehraufwand max. bis Fr. 950.00 / Monat</w:t>
      </w:r>
      <w:r w:rsidR="009A4EBD">
        <w:rPr>
          <w:sz w:val="20"/>
        </w:rPr>
        <w:t>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Fahrspesen und andere Spesen, welche </w:t>
      </w:r>
      <w:r w:rsidR="009A4EBD">
        <w:rPr>
          <w:sz w:val="20"/>
        </w:rPr>
        <w:t>für Klientinnen/Klienten</w:t>
      </w:r>
      <w:r>
        <w:rPr>
          <w:sz w:val="20"/>
        </w:rPr>
        <w:t xml:space="preserve"> zur Erfüllung des </w:t>
      </w:r>
      <w:r w:rsidR="009A4EBD">
        <w:rPr>
          <w:sz w:val="20"/>
        </w:rPr>
        <w:t>Jobcoachings</w:t>
      </w:r>
      <w:r>
        <w:rPr>
          <w:sz w:val="20"/>
        </w:rPr>
        <w:t xml:space="preserve">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  <w:r w:rsidR="00F46224">
        <w:rPr>
          <w:b/>
          <w:sz w:val="20"/>
        </w:rPr>
        <w:t>versicherung</w:t>
      </w:r>
    </w:p>
    <w:p w:rsidR="00D35F5F" w:rsidRDefault="009A4EBD" w:rsidP="00D35F5F">
      <w:pPr>
        <w:jc w:val="both"/>
        <w:rPr>
          <w:sz w:val="20"/>
        </w:rPr>
      </w:pPr>
      <w:r>
        <w:rPr>
          <w:sz w:val="20"/>
        </w:rPr>
        <w:t xml:space="preserve">Klienten/Klientinnen sind während des Jobcoachings </w:t>
      </w:r>
      <w:r w:rsidRPr="009A4EBD">
        <w:rPr>
          <w:b/>
          <w:sz w:val="20"/>
          <w:u w:val="single"/>
        </w:rPr>
        <w:t>nicht</w:t>
      </w:r>
      <w:r>
        <w:rPr>
          <w:sz w:val="20"/>
        </w:rPr>
        <w:t xml:space="preserve"> </w:t>
      </w:r>
      <w:r w:rsidR="00D35F5F">
        <w:rPr>
          <w:sz w:val="20"/>
        </w:rPr>
        <w:t xml:space="preserve">durch Kompass </w:t>
      </w:r>
      <w:r w:rsidR="00A074AB">
        <w:rPr>
          <w:sz w:val="20"/>
        </w:rPr>
        <w:t xml:space="preserve">gegen Betriebs- und Nichtbetriebsunfall </w:t>
      </w:r>
      <w:r w:rsidR="00D35F5F">
        <w:rPr>
          <w:sz w:val="20"/>
        </w:rPr>
        <w:t>versichert.</w:t>
      </w:r>
    </w:p>
    <w:p w:rsidR="00D35F5F" w:rsidRPr="00FA3AAB" w:rsidRDefault="00CC7E41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Coachingzeiten</w:t>
      </w:r>
    </w:p>
    <w:p w:rsidR="00D35F5F" w:rsidRDefault="00CC7E41" w:rsidP="00CC7E41">
      <w:pPr>
        <w:tabs>
          <w:tab w:val="left" w:pos="1843"/>
        </w:tabs>
        <w:jc w:val="both"/>
        <w:rPr>
          <w:sz w:val="20"/>
        </w:rPr>
      </w:pPr>
      <w:r>
        <w:rPr>
          <w:sz w:val="20"/>
        </w:rPr>
        <w:t>Die Zeiten für das Coaching werden individuell vereinbart.</w:t>
      </w:r>
      <w:r w:rsidR="009A4EBD">
        <w:rPr>
          <w:sz w:val="20"/>
        </w:rPr>
        <w:t xml:space="preserve"> Die Klienten/Klientinnen können</w:t>
      </w:r>
      <w:r w:rsidR="008C5F22">
        <w:rPr>
          <w:sz w:val="20"/>
        </w:rPr>
        <w:t xml:space="preserve"> neben dem Coaching einer anderen Beschäftigung nachgehen.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CC7E41">
      <w:pPr>
        <w:jc w:val="both"/>
        <w:rPr>
          <w:sz w:val="20"/>
        </w:rPr>
      </w:pPr>
      <w:r>
        <w:rPr>
          <w:sz w:val="20"/>
        </w:rPr>
        <w:t xml:space="preserve">Wenn </w:t>
      </w:r>
      <w:r w:rsidR="00F46224">
        <w:rPr>
          <w:sz w:val="20"/>
        </w:rPr>
        <w:t>K</w:t>
      </w:r>
      <w:r w:rsidR="009A4EBD">
        <w:rPr>
          <w:sz w:val="20"/>
        </w:rPr>
        <w:t>lient</w:t>
      </w:r>
      <w:r w:rsidR="00F46224">
        <w:rPr>
          <w:sz w:val="20"/>
        </w:rPr>
        <w:t>en</w:t>
      </w:r>
      <w:r w:rsidR="009A4EBD">
        <w:rPr>
          <w:sz w:val="20"/>
        </w:rPr>
        <w:t>/Klientin</w:t>
      </w:r>
      <w:r w:rsidR="00F46224">
        <w:rPr>
          <w:sz w:val="20"/>
        </w:rPr>
        <w:t>nen</w:t>
      </w:r>
      <w:r>
        <w:rPr>
          <w:sz w:val="20"/>
        </w:rPr>
        <w:t xml:space="preserve"> wegen Unfall oder Krankheit nicht </w:t>
      </w:r>
      <w:r w:rsidR="009A4EBD">
        <w:rPr>
          <w:sz w:val="20"/>
        </w:rPr>
        <w:t xml:space="preserve">zum Jobcoaching </w:t>
      </w:r>
      <w:r>
        <w:rPr>
          <w:sz w:val="20"/>
        </w:rPr>
        <w:t>erschein</w:t>
      </w:r>
      <w:r w:rsidR="00D2163D">
        <w:rPr>
          <w:sz w:val="20"/>
        </w:rPr>
        <w:t>en</w:t>
      </w:r>
      <w:r>
        <w:rPr>
          <w:sz w:val="20"/>
        </w:rPr>
        <w:t xml:space="preserve">, </w:t>
      </w:r>
      <w:r w:rsidR="004627E7">
        <w:rPr>
          <w:sz w:val="20"/>
        </w:rPr>
        <w:t xml:space="preserve">wird die zuweisende Stelle </w:t>
      </w:r>
      <w:r w:rsidR="009A4EBD">
        <w:rPr>
          <w:sz w:val="20"/>
        </w:rPr>
        <w:t>durch</w:t>
      </w:r>
      <w:r w:rsidR="004627E7">
        <w:rPr>
          <w:sz w:val="20"/>
        </w:rPr>
        <w:t xml:space="preserve"> Kompass informiert.</w:t>
      </w:r>
      <w:r>
        <w:rPr>
          <w:sz w:val="20"/>
        </w:rPr>
        <w:t xml:space="preserve"> Jede Absenz </w:t>
      </w:r>
      <w:r w:rsidR="009A4EBD">
        <w:rPr>
          <w:sz w:val="20"/>
        </w:rPr>
        <w:t xml:space="preserve">oder Terminabsage </w:t>
      </w:r>
      <w:r>
        <w:rPr>
          <w:sz w:val="20"/>
        </w:rPr>
        <w:t xml:space="preserve">muss </w:t>
      </w:r>
      <w:r w:rsidR="009A4EBD">
        <w:rPr>
          <w:sz w:val="20"/>
        </w:rPr>
        <w:t>von</w:t>
      </w:r>
      <w:r w:rsidR="004627E7">
        <w:rPr>
          <w:sz w:val="20"/>
        </w:rPr>
        <w:t xml:space="preserve"> </w:t>
      </w:r>
      <w:r w:rsidR="009A4EBD">
        <w:rPr>
          <w:sz w:val="20"/>
        </w:rPr>
        <w:t>Klienten/Klientinnen</w:t>
      </w:r>
      <w:r w:rsidR="004627E7">
        <w:rPr>
          <w:sz w:val="20"/>
        </w:rPr>
        <w:t xml:space="preserve"> </w:t>
      </w:r>
      <w:r w:rsidR="009A4EBD">
        <w:rPr>
          <w:sz w:val="20"/>
        </w:rPr>
        <w:t xml:space="preserve">bis </w:t>
      </w:r>
      <w:r w:rsidR="00D2163D">
        <w:rPr>
          <w:sz w:val="20"/>
        </w:rPr>
        <w:t xml:space="preserve">um </w:t>
      </w:r>
      <w:r w:rsidR="009A4EBD">
        <w:rPr>
          <w:sz w:val="20"/>
        </w:rPr>
        <w:t xml:space="preserve">8.30h im Kompass angemeldet sein. </w:t>
      </w:r>
      <w:r w:rsidR="004627E7">
        <w:rPr>
          <w:sz w:val="20"/>
        </w:rPr>
        <w:t xml:space="preserve">Erfolgen unentschuldigte Absenzen, </w:t>
      </w:r>
      <w:r w:rsidR="009A4EBD">
        <w:rPr>
          <w:sz w:val="20"/>
        </w:rPr>
        <w:t xml:space="preserve">wird eine </w:t>
      </w:r>
      <w:r w:rsidR="004627E7">
        <w:rPr>
          <w:sz w:val="20"/>
        </w:rPr>
        <w:t xml:space="preserve">Aufwandpauschale </w:t>
      </w:r>
      <w:r w:rsidR="009A4EBD">
        <w:rPr>
          <w:sz w:val="20"/>
        </w:rPr>
        <w:t>von Fr. 120.00 verrechnet</w:t>
      </w:r>
      <w:r w:rsidR="004627E7">
        <w:rPr>
          <w:sz w:val="20"/>
        </w:rPr>
        <w:t>.</w:t>
      </w:r>
      <w:r w:rsidR="009A4EBD">
        <w:rPr>
          <w:sz w:val="20"/>
        </w:rPr>
        <w:t xml:space="preserve"> Nach drei unentschuldigten Absenzen wird das Jobcoaching durch Kompass eingestellt.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9A4EBD" w:rsidRDefault="009A4EBD" w:rsidP="00D35F5F">
      <w:pPr>
        <w:jc w:val="right"/>
        <w:rPr>
          <w:sz w:val="20"/>
        </w:rPr>
      </w:pPr>
    </w:p>
    <w:p w:rsidR="009A4EBD" w:rsidRDefault="009A4EBD" w:rsidP="00D35F5F">
      <w:pPr>
        <w:jc w:val="right"/>
        <w:rPr>
          <w:sz w:val="20"/>
        </w:rPr>
      </w:pPr>
    </w:p>
    <w:p w:rsidR="009A4EBD" w:rsidRDefault="009A4EBD" w:rsidP="00D35F5F">
      <w:pPr>
        <w:jc w:val="right"/>
        <w:rPr>
          <w:sz w:val="20"/>
        </w:rPr>
      </w:pP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01.0</w:t>
    </w:r>
    <w:r w:rsidR="00A379A0">
      <w:rPr>
        <w:sz w:val="14"/>
      </w:rPr>
      <w:t>7</w:t>
    </w:r>
    <w:r w:rsidR="00022A37">
      <w:rPr>
        <w:sz w:val="14"/>
      </w:rPr>
      <w:t>.19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A379A0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A379A0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A379A0">
      <w:rPr>
        <w:noProof/>
        <w:sz w:val="14"/>
      </w:rPr>
      <w:t>21.10.19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4294"/>
    <w:rsid w:val="001A514F"/>
    <w:rsid w:val="001C1217"/>
    <w:rsid w:val="001C237F"/>
    <w:rsid w:val="001C3FBE"/>
    <w:rsid w:val="001D31D0"/>
    <w:rsid w:val="001E50C6"/>
    <w:rsid w:val="00230712"/>
    <w:rsid w:val="002451AF"/>
    <w:rsid w:val="00280B69"/>
    <w:rsid w:val="002825CF"/>
    <w:rsid w:val="00294C66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075C"/>
    <w:rsid w:val="003C1999"/>
    <w:rsid w:val="003C4E15"/>
    <w:rsid w:val="003E65EC"/>
    <w:rsid w:val="004003DB"/>
    <w:rsid w:val="00417E65"/>
    <w:rsid w:val="00421B0D"/>
    <w:rsid w:val="004351B5"/>
    <w:rsid w:val="00456179"/>
    <w:rsid w:val="004627E7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6290F"/>
    <w:rsid w:val="00572C13"/>
    <w:rsid w:val="00574296"/>
    <w:rsid w:val="00576CD0"/>
    <w:rsid w:val="005B1F3B"/>
    <w:rsid w:val="005D109D"/>
    <w:rsid w:val="005E0DFA"/>
    <w:rsid w:val="0062389B"/>
    <w:rsid w:val="006275EE"/>
    <w:rsid w:val="00630AD0"/>
    <w:rsid w:val="00634A4F"/>
    <w:rsid w:val="00662562"/>
    <w:rsid w:val="00690E4E"/>
    <w:rsid w:val="006F1D93"/>
    <w:rsid w:val="00711F90"/>
    <w:rsid w:val="00712015"/>
    <w:rsid w:val="00723AE0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8C5F22"/>
    <w:rsid w:val="00921C7C"/>
    <w:rsid w:val="00950B5C"/>
    <w:rsid w:val="0096330B"/>
    <w:rsid w:val="00970D7A"/>
    <w:rsid w:val="009A4EBD"/>
    <w:rsid w:val="009B08EB"/>
    <w:rsid w:val="009B6C04"/>
    <w:rsid w:val="00A074AB"/>
    <w:rsid w:val="00A379A0"/>
    <w:rsid w:val="00A52F7C"/>
    <w:rsid w:val="00A70E07"/>
    <w:rsid w:val="00A71106"/>
    <w:rsid w:val="00A808B8"/>
    <w:rsid w:val="00A9195A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932F1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361FC"/>
    <w:rsid w:val="00C42B69"/>
    <w:rsid w:val="00C56813"/>
    <w:rsid w:val="00C708A6"/>
    <w:rsid w:val="00C75885"/>
    <w:rsid w:val="00CC2DCA"/>
    <w:rsid w:val="00CC3A0F"/>
    <w:rsid w:val="00CC7E41"/>
    <w:rsid w:val="00CE7821"/>
    <w:rsid w:val="00D2163D"/>
    <w:rsid w:val="00D35F5F"/>
    <w:rsid w:val="00D41CD5"/>
    <w:rsid w:val="00D41DD7"/>
    <w:rsid w:val="00D9193B"/>
    <w:rsid w:val="00D96254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6224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B92D032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CC08-18F0-489F-9045-E39B8921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6</cp:revision>
  <cp:lastPrinted>2019-01-24T07:18:00Z</cp:lastPrinted>
  <dcterms:created xsi:type="dcterms:W3CDTF">2019-01-24T07:27:00Z</dcterms:created>
  <dcterms:modified xsi:type="dcterms:W3CDTF">2019-10-21T12:34:00Z</dcterms:modified>
</cp:coreProperties>
</file>